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3"/>
    <w:p>
      <w:pPr>
        <w:pStyle w:val="Heading1"/>
      </w:pPr>
      <w:r>
        <w:t xml:space="preserve">Homiletics Analysis: John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3 moves through three distinct but unified movements. The first and longest (vv. 1–21) records the nocturnal conversation between Jesus and Nicodemus, a Pharisee and member of the Sanhedrin — a man who comes with religious credentials and genuine curiosity but profound spiritual blindness. Jesus tells him flatly that no one can see the kingdom of God without being born again (or</w:t>
      </w:r>
      <w:r>
        <w:t xml:space="preserve"> </w:t>
      </w:r>
      <w:r>
        <w:t xml:space="preserve">“from above”</w:t>
      </w:r>
      <w:r>
        <w:t xml:space="preserve">), and when Nicodemus cannot comprehend this, Jesus escalates: this rebirth is of water and Spirit, it is not produced by human will or effort, and it is as sovereign and uncontrollable as wind. The conversation then widens from Nicodemus personally to the cosmic drama of salvation: God so loved the world that He gave His only Son so that whoever believes would not perish but have eternal life. The Son did not come to condemn but to save; yet His coming divides humanity — those who come to the light and those who retreat from it, because the light exposes what they are. The second movement (vv. 22–30) depicts John the Baptist continuing his ministry alongside Jesus, his disciples troubled by Jesus’ growing following, and John’s luminous response:</w:t>
      </w:r>
      <w:r>
        <w:t xml:space="preserve"> </w:t>
      </w:r>
      <w:r>
        <w:t xml:space="preserve">“He must increase, but I must decrease.”</w:t>
      </w:r>
      <w:r>
        <w:t xml:space="preserve"> </w:t>
      </w:r>
      <w:r>
        <w:t xml:space="preserve">The third movement (vv. 31–36) functions as a theological commentary — whether from John the Baptist or the evangelist is debated — establishing Jesus’ heavenly origin, the completeness of His testimony, and the final verdict: believing in the Son means life; rejecting the Son means the wrath of God abides.</w:t>
      </w:r>
    </w:p>
    <w:p>
      <w:pPr>
        <w:pStyle w:val="BodyText"/>
      </w:pPr>
      <w:r>
        <w:rPr>
          <w:b/>
          <w:bCs/>
        </w:rPr>
        <w:t xml:space="preserve">This Text — Intent</w:t>
      </w:r>
    </w:p>
    <w:p>
      <w:pPr>
        <w:pStyle w:val="BodyText"/>
      </w:pPr>
      <w:r>
        <w:t xml:space="preserve">God’s intent through John 3 is to confront every form of self-sufficient religiosity and replace it with radical dependence on a gift that can only be received, never earned — the new birth from above by the Spirit, resulting in eternal life through faith in the crucified and lifted-up Son. Through Nicodemus, God holds up a mirror to every person who has concluded that their religious standing, moral seriousness, or doctrinal knowledge places them on favorable terms with God. The chapter is designed to demolish that confidence and rebuild the reader’s standing entirely on grace: the love of God, the gift of the Son, the work of the Spirit, and faith alone. The alternating darkness/light motif (vv. 19–21) ensures that the chapter does not end on mere invitation — it confronts the reader with the moral weight of their response. God is seeking to produce in the reader a crisis of the right kind: the recognition that new birth is necessary, that it cannot be self-generated, and that the only path through is the Son lifted up — and then, having produced that crisis, to call the reader to believe and receive life.</w:t>
      </w:r>
    </w:p>
    <w:p>
      <w:r>
        <w:pict>
          <v:rect style="width:0;height:1.5pt" o:hralign="center" o:hrstd="t" o:hr="t"/>
        </w:pict>
      </w:r>
    </w:p>
    <w:p>
      <w:pPr>
        <w:pStyle w:val="FirstParagraph"/>
      </w:pPr>
      <w:r>
        <w:rPr>
          <w:b/>
          <w:bCs/>
        </w:rPr>
        <w:t xml:space="preserve">Subject Sentence:</w:t>
      </w:r>
      <w:r>
        <w:t xml:space="preserve"> </w:t>
      </w:r>
      <w:r>
        <w:t xml:space="preserve">New birth from above by the Spirit is the only entrance into God’s kingdom, and it comes through faith in the crucified Son.</w:t>
      </w:r>
    </w:p>
    <w:p>
      <w:r>
        <w:pict>
          <v:rect style="width:0;height:1.5pt" o:hralign="center" o:hrstd="t" o:hr="t"/>
        </w:pict>
      </w:r>
    </w:p>
    <w:p>
      <w:pPr>
        <w:pStyle w:val="FirstParagraph"/>
      </w:pPr>
      <w:r>
        <w:rPr>
          <w:b/>
          <w:bCs/>
        </w:rPr>
        <w:t xml:space="preserve">Primary Claim:</w:t>
      </w:r>
      <w:r>
        <w:t xml:space="preserve"> </w:t>
      </w:r>
      <w:r>
        <w:t xml:space="preserve">God is confronting every form of human self-sufficiency — including religious self-sufficiency — with the radical claim that entrance into His kingdom is entirely a gift from above, received only through faith in His Son; and He is calling every reader, regardless of their religious credentials, to stop managing their standing with God and start receiving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“born again”</w:t>
      </w:r>
      <w:r>
        <w:rPr>
          <w:b/>
          <w:bCs/>
        </w:rPr>
        <w:t xml:space="preserve"> </w:t>
      </w:r>
      <w:r>
        <w:rPr>
          <w:b/>
          <w:bCs/>
        </w:rPr>
        <w:t xml:space="preserve">/</w:t>
      </w:r>
      <w:r>
        <w:rPr>
          <w:b/>
          <w:bCs/>
        </w:rPr>
        <w:t xml:space="preserve"> </w:t>
      </w:r>
      <w:r>
        <w:rPr>
          <w:b/>
          <w:bCs/>
        </w:rPr>
        <w:t xml:space="preserve">“born from above”</w:t>
      </w:r>
      <w:r>
        <w:rPr>
          <w:b/>
          <w:bCs/>
        </w:rPr>
        <w:t xml:space="preserve"> </w:t>
      </w:r>
      <w:r>
        <w:rPr>
          <w:b/>
          <w:bCs/>
        </w:rPr>
        <w:t xml:space="preserve">(v. 3)</w:t>
      </w:r>
    </w:p>
    <w:p>
      <w:pPr>
        <w:pStyle w:val="BodyText"/>
      </w:pPr>
      <w:r>
        <w:t xml:space="preserve">The Greek</w:t>
      </w:r>
      <w:r>
        <w:t xml:space="preserve"> </w:t>
      </w:r>
      <w:r>
        <w:rPr>
          <w:i/>
          <w:iCs/>
        </w:rPr>
        <w:t xml:space="preserve">anōthen</w:t>
      </w:r>
      <w:r>
        <w:t xml:space="preserve"> </w:t>
      </w:r>
      <w:r>
        <w:t xml:space="preserve">carries both meanings —</w:t>
      </w:r>
      <w:r>
        <w:t xml:space="preserve"> </w:t>
      </w:r>
      <w:r>
        <w:t xml:space="preserve">“again”</w:t>
      </w:r>
      <w:r>
        <w:t xml:space="preserve"> </w:t>
      </w:r>
      <w:r>
        <w:t xml:space="preserve">(a second time) and</w:t>
      </w:r>
      <w:r>
        <w:t xml:space="preserve"> </w:t>
      </w:r>
      <w:r>
        <w:t xml:space="preserve">“from above”</w:t>
      </w:r>
      <w:r>
        <w:t xml:space="preserve"> </w:t>
      </w:r>
      <w:r>
        <w:t xml:space="preserve">(from heaven) — and this ambiguity is almost certainly deliberate, since Nicodemus hears</w:t>
      </w:r>
      <w:r>
        <w:t xml:space="preserve"> </w:t>
      </w:r>
      <w:r>
        <w:t xml:space="preserve">“again”</w:t>
      </w:r>
      <w:r>
        <w:t xml:space="preserve"> </w:t>
      </w:r>
      <w:r>
        <w:t xml:space="preserve">while Jesus means</w:t>
      </w:r>
      <w:r>
        <w:t xml:space="preserve"> </w:t>
      </w:r>
      <w:r>
        <w:t xml:space="preserve">“from above,”</w:t>
      </w:r>
      <w:r>
        <w:t xml:space="preserve"> </w:t>
      </w:r>
      <w:r>
        <w:t xml:space="preserve">and the misunderstanding drives the dialogue. The question is whether</w:t>
      </w:r>
      <w:r>
        <w:t xml:space="preserve"> </w:t>
      </w:r>
      <w:r>
        <w:t xml:space="preserve">“born again”</w:t>
      </w:r>
      <w:r>
        <w:t xml:space="preserve"> </w:t>
      </w:r>
      <w:r>
        <w:t xml:space="preserve">refers primarily to conversion (a human turning), to regeneration (a divine sovereign act), or to both simultaneously. Wesleyan/Arminian readings typically emphasize the human response dimension — the new birth as something one enters by exercising faith — and thus closely associate regeneration with the act of believing. Reformed readings insist the grammar and logic of the passage point in the opposite direction: the Spirit moves</w:t>
      </w:r>
      <w:r>
        <w:t xml:space="preserve"> </w:t>
      </w:r>
      <w:r>
        <w:t xml:space="preserve">“where it wishes”</w:t>
      </w:r>
      <w:r>
        <w:t xml:space="preserve"> </w:t>
      </w:r>
      <w:r>
        <w:t xml:space="preserve">(v. 8), entirely outside human control or prediction; regeneration is the cause of faith, not its result. The wind analogy (v. 8) is decisive here — one does not summon or direct the wind; one experiences its effects without controlling its origin. The Reformed reading that sovereign regeneration precedes and produces faith is not merely theologically preferred but is more coherent with Jesus’ own illustration. Wesleyan readings that make regeneration conditional on prior faith must import an assumption the text actively resists: that Nicodemus’s problem is that he hasn’t chosen yet, when Jesus’ point is that he</w:t>
      </w:r>
      <w:r>
        <w:t xml:space="preserve"> </w:t>
      </w:r>
      <w:r>
        <w:rPr>
          <w:i/>
          <w:iCs/>
        </w:rPr>
        <w:t xml:space="preserve">cannot</w:t>
      </w:r>
      <w:r>
        <w:t xml:space="preserve"> </w:t>
      </w:r>
      <w:r>
        <w:t xml:space="preserve">see the kingdom at all without the prior work of the Spirit.</w:t>
      </w:r>
    </w:p>
    <w:p>
      <w:pPr>
        <w:pStyle w:val="BodyText"/>
      </w:pPr>
      <w:r>
        <w:rPr>
          <w:b/>
          <w:bCs/>
        </w:rPr>
        <w:t xml:space="preserve">“Water and Spirit”</w:t>
      </w:r>
      <w:r>
        <w:rPr>
          <w:b/>
          <w:bCs/>
        </w:rPr>
        <w:t xml:space="preserve"> </w:t>
      </w:r>
      <w:r>
        <w:rPr>
          <w:b/>
          <w:bCs/>
        </w:rPr>
        <w:t xml:space="preserve">(v. 5)</w:t>
      </w:r>
    </w:p>
    <w:p>
      <w:pPr>
        <w:pStyle w:val="BodyText"/>
      </w:pPr>
      <w:r>
        <w:t xml:space="preserve">Several readings compete here. (1)</w:t>
      </w:r>
      <w:r>
        <w:t xml:space="preserve"> </w:t>
      </w:r>
      <w:r>
        <w:rPr>
          <w:i/>
          <w:iCs/>
        </w:rPr>
        <w:t xml:space="preserve">Sacramental/Roman Catholic</w:t>
      </w:r>
      <w:r>
        <w:t xml:space="preserve">: water refers to baptism, making baptismal regeneration the instrument of new birth. This reads the passage in light of the developed sacramental tradition, but the text does not mention the church, baptism as a rite, or any ecclesial administrator. (2)</w:t>
      </w:r>
      <w:r>
        <w:t xml:space="preserve"> </w:t>
      </w:r>
      <w:r>
        <w:rPr>
          <w:i/>
          <w:iCs/>
        </w:rPr>
        <w:t xml:space="preserve">Physical birth</w:t>
      </w:r>
      <w:r>
        <w:t xml:space="preserve">: water refers to natural birth (amniotic fluid, or human generation) and Spirit to divine regeneration —</w:t>
      </w:r>
      <w:r>
        <w:t xml:space="preserve"> </w:t>
      </w:r>
      <w:r>
        <w:t xml:space="preserve">“born of water”</w:t>
      </w:r>
      <w:r>
        <w:t xml:space="preserve"> </w:t>
      </w:r>
      <w:r>
        <w:t xml:space="preserve">= natural birth,</w:t>
      </w:r>
      <w:r>
        <w:t xml:space="preserve"> </w:t>
      </w:r>
      <w:r>
        <w:t xml:space="preserve">“born of Spirit”</w:t>
      </w:r>
      <w:r>
        <w:t xml:space="preserve"> </w:t>
      </w:r>
      <w:r>
        <w:t xml:space="preserve">= spiritual birth. This is coherent with the Nicodemus dialogue, which turns on the contrast between flesh and Spirit in v. 6. (3)</w:t>
      </w:r>
      <w:r>
        <w:t xml:space="preserve"> </w:t>
      </w:r>
      <w:r>
        <w:rPr>
          <w:i/>
          <w:iCs/>
        </w:rPr>
        <w:t xml:space="preserve">John’s baptism / Christian baptism</w:t>
      </w:r>
      <w:r>
        <w:t xml:space="preserve">: water refers to John’s baptism of repentance, which Jesus now fulfills with Spirit baptism — a reading with some support from the immediate context (John’s baptizing ministry appears in vv. 22–26). (4)</w:t>
      </w:r>
      <w:r>
        <w:t xml:space="preserve"> </w:t>
      </w:r>
      <w:r>
        <w:rPr>
          <w:i/>
          <w:iCs/>
        </w:rPr>
        <w:t xml:space="preserve">Hendiadys / unified image</w:t>
      </w:r>
      <w:r>
        <w:t xml:space="preserve">:</w:t>
      </w:r>
      <w:r>
        <w:t xml:space="preserve"> </w:t>
      </w:r>
      <w:r>
        <w:t xml:space="preserve">“water and Spirit”</w:t>
      </w:r>
      <w:r>
        <w:t xml:space="preserve"> </w:t>
      </w:r>
      <w:r>
        <w:t xml:space="preserve">is a unified expression drawn from Ezekiel 36:25–27, where God promises to sprinkle clean water on Israel and put His Spirit within them — a new covenant act of cleansing and renewal that is entirely God’s initiative. This fourth reading is exegetically strongest. It requires no external institution (baptism), it fits the Ezekiel background a theologically sophisticated Pharisee like Nicodemus should recognize (</w:t>
      </w:r>
      <w:r>
        <w:t xml:space="preserve">“Are you the teacher of Israel and do not understand these things?”</w:t>
      </w:r>
      <w:r>
        <w:t xml:space="preserve"> </w:t>
      </w:r>
      <w:r>
        <w:t xml:space="preserve">v. 10), and it preserves the sovereignty of the Spirit’s work throughout the passage. The Reformed reading adopts this interpretation:</w:t>
      </w:r>
      <w:r>
        <w:t xml:space="preserve"> </w:t>
      </w:r>
      <w:r>
        <w:t xml:space="preserve">“born of water and Spirit”</w:t>
      </w:r>
      <w:r>
        <w:t xml:space="preserve"> </w:t>
      </w:r>
      <w:r>
        <w:t xml:space="preserve">is the new covenant renewal promised in Ezekiel, now being enacted by Jesus through His Spirit. The sacramental reading must be qualified — baptism may indeed signify this renewal, but the text does not make baptism the instrument, and to read it so is to import post-canonical categories.</w:t>
      </w:r>
    </w:p>
    <w:p>
      <w:pPr>
        <w:pStyle w:val="BodyText"/>
      </w:pPr>
      <w:r>
        <w:rPr>
          <w:b/>
          <w:bCs/>
        </w:rPr>
        <w:t xml:space="preserve">“The Son of Man must be lifted up”</w:t>
      </w:r>
      <w:r>
        <w:rPr>
          <w:b/>
          <w:bCs/>
        </w:rPr>
        <w:t xml:space="preserve"> </w:t>
      </w:r>
      <w:r>
        <w:rPr>
          <w:b/>
          <w:bCs/>
        </w:rPr>
        <w:t xml:space="preserve">(v. 14–15)</w:t>
      </w:r>
    </w:p>
    <w:p>
      <w:pPr>
        <w:pStyle w:val="BodyText"/>
      </w:pPr>
      <w:r>
        <w:t xml:space="preserve">The serpent typology from Numbers 21:4–9 is almost universally acknowledged, but the verb</w:t>
      </w:r>
      <w:r>
        <w:t xml:space="preserve"> </w:t>
      </w:r>
      <w:r>
        <w:t xml:space="preserve">“lifted up”</w:t>
      </w:r>
      <w:r>
        <w:t xml:space="preserve"> </w:t>
      </w:r>
      <w:r>
        <w:t xml:space="preserve">(</w:t>
      </w:r>
      <w:r>
        <w:rPr>
          <w:i/>
          <w:iCs/>
        </w:rPr>
        <w:t xml:space="preserve">hypsōthēnai</w:t>
      </w:r>
      <w:r>
        <w:t xml:space="preserve">) carries double meaning in John — both physical elevation on the cross and exaltation/glorification (John uses it similarly in 8:28 and 12:32–34). This double entendre is intentional: the cross is the glory. Some dispensational readings emphasize the future lifting up and kingdom application rather than the immediate application to crucifixion, but the Johannine usage is consistently cross-centered, and the</w:t>
      </w:r>
      <w:r>
        <w:t xml:space="preserve"> </w:t>
      </w:r>
      <w:r>
        <w:t xml:space="preserve">“so that everyone who believes in him may have eternal life”</w:t>
      </w:r>
      <w:r>
        <w:t xml:space="preserve"> </w:t>
      </w:r>
      <w:r>
        <w:t xml:space="preserve">connects directly to the atoning work, not a future reign. Reformed and non-Reformed evangelical readings largely agree on this point: the cross is in view, and it is the necessary condition for the eternal life that follows. This is a relatively narrow point of convergence.</w:t>
      </w:r>
    </w:p>
    <w:p>
      <w:pPr>
        <w:pStyle w:val="BodyText"/>
      </w:pPr>
      <w:r>
        <w:rPr>
          <w:b/>
          <w:bCs/>
        </w:rPr>
        <w:t xml:space="preserve">John 3:16 — scope of</w:t>
      </w:r>
      <w:r>
        <w:rPr>
          <w:b/>
          <w:bCs/>
        </w:rPr>
        <w:t xml:space="preserve"> </w:t>
      </w:r>
      <w:r>
        <w:rPr>
          <w:b/>
          <w:bCs/>
        </w:rPr>
        <w:t xml:space="preserve">“world”</w:t>
      </w:r>
      <w:r>
        <w:rPr>
          <w:b/>
          <w:bCs/>
        </w:rPr>
        <w:t xml:space="preserve"> </w:t>
      </w:r>
      <w:r>
        <w:rPr>
          <w:b/>
          <w:bCs/>
        </w:rPr>
        <w:t xml:space="preserve">and</w:t>
      </w:r>
      <w:r>
        <w:rPr>
          <w:b/>
          <w:bCs/>
        </w:rPr>
        <w:t xml:space="preserve"> </w:t>
      </w:r>
      <w:r>
        <w:rPr>
          <w:b/>
          <w:bCs/>
        </w:rPr>
        <w:t xml:space="preserve">“whoever”</w:t>
      </w:r>
    </w:p>
    <w:p>
      <w:pPr>
        <w:pStyle w:val="BodyText"/>
      </w:pPr>
      <w:r>
        <w:t xml:space="preserve">The most contested verse in the chapter, and one of the most contested in Scripture. Arminian readings take</w:t>
      </w:r>
      <w:r>
        <w:t xml:space="preserve"> </w:t>
      </w:r>
      <w:r>
        <w:t xml:space="preserve">“God so loved the world”</w:t>
      </w:r>
      <w:r>
        <w:t xml:space="preserve"> </w:t>
      </w:r>
      <w:r>
        <w:t xml:space="preserve">as establishing universal salvific intent — God desires every individual’s salvation without exception, and</w:t>
      </w:r>
      <w:r>
        <w:t xml:space="preserve"> </w:t>
      </w:r>
      <w:r>
        <w:t xml:space="preserve">“whoever believes”</w:t>
      </w:r>
      <w:r>
        <w:t xml:space="preserve"> </w:t>
      </w:r>
      <w:r>
        <w:t xml:space="preserve">is the genuinely open condition that anyone may meet. Reformed readings do not deny the verse’s breadth but read</w:t>
      </w:r>
      <w:r>
        <w:t xml:space="preserve"> </w:t>
      </w:r>
      <w:r>
        <w:t xml:space="preserve">“world”</w:t>
      </w:r>
      <w:r>
        <w:t xml:space="preserve"> </w:t>
      </w:r>
      <w:r>
        <w:t xml:space="preserve">(</w:t>
      </w:r>
      <w:r>
        <w:rPr>
          <w:i/>
          <w:iCs/>
        </w:rPr>
        <w:t xml:space="preserve">kosmos</w:t>
      </w:r>
      <w:r>
        <w:t xml:space="preserve">) in its Johannine sense: not every individual without exception but humanity as a whole — Jew and Gentile, all nations, the full scope of the human race — as the object of God’s redemptive love.</w:t>
      </w:r>
      <w:r>
        <w:t xml:space="preserve"> </w:t>
      </w:r>
      <w:r>
        <w:t xml:space="preserve">“Whoever believes”</w:t>
      </w:r>
      <w:r>
        <w:t xml:space="preserve"> </w:t>
      </w:r>
      <w:r>
        <w:t xml:space="preserve">is not a limiting condition but an</w:t>
      </w:r>
      <w:r>
        <w:t xml:space="preserve"> </w:t>
      </w:r>
      <w:r>
        <w:rPr>
          <w:i/>
          <w:iCs/>
        </w:rPr>
        <w:t xml:space="preserve">identifying</w:t>
      </w:r>
      <w:r>
        <w:t xml:space="preserve"> </w:t>
      </w:r>
      <w:r>
        <w:t xml:space="preserve">description: those who receive the gift are those who believe, and believing is itself the work of the Spirit (v. 8; cf. John 6:44). The verse does not teach that God loves all people identically with the same salvific intent; it teaches that God’s love broke out beyond the covenant nation to encompass the world, and that the receiver of eternal life is identified as the one who believes. Reformed readings refute the Arminian use of 3:16 to establish a general salvific will as the controlling category, while acknowledging that the verse does establish the genuine, free offer of the gospel to all without distinction. The distinction is not</w:t>
      </w:r>
      <w:r>
        <w:t xml:space="preserve"> </w:t>
      </w:r>
      <w:r>
        <w:t xml:space="preserve">“does God offer the gospel to all?”</w:t>
      </w:r>
      <w:r>
        <w:t xml:space="preserve"> </w:t>
      </w:r>
      <w:r>
        <w:t xml:space="preserve">(yes) but</w:t>
      </w:r>
      <w:r>
        <w:t xml:space="preserve"> </w:t>
      </w:r>
      <w:r>
        <w:t xml:space="preserve">“does God’s love in 3:16 guarantee a universal salvific intent?”</w:t>
      </w:r>
      <w:r>
        <w:t xml:space="preserve"> </w:t>
      </w:r>
      <w:r>
        <w:t xml:space="preserve">(the text does not teach this). Wesleyan readings that make the verse bear the full weight of unlimited atonement overread what the verse actually claims.</w:t>
      </w:r>
    </w:p>
    <w:p>
      <w:pPr>
        <w:pStyle w:val="BodyText"/>
      </w:pPr>
      <w:r>
        <w:rPr>
          <w:b/>
          <w:bCs/>
        </w:rPr>
        <w:t xml:space="preserve">Verses 31–36 — John the Baptist or Johannine commentary?</w:t>
      </w:r>
    </w:p>
    <w:p>
      <w:pPr>
        <w:pStyle w:val="BodyText"/>
      </w:pPr>
      <w:r>
        <w:t xml:space="preserve">There is no manuscript evidence of a quotation break, and the shift in register from the Baptist’s speech to theological commentary is gradual — characteristic of the Fourth Gospel’s style, where discourse and commentary blend. Whether these words are the Baptist’s or the evangelist’s, they function as theological summary and do not change the interpretive analysis. Reformed and most evangelical readings treat them as a unified conclusion regardless of speaker attribution.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Ezekiel 36:25–27</w:t>
      </w:r>
      <w:r>
        <w:t xml:space="preserve"> </w:t>
      </w:r>
      <w:r>
        <w:t xml:space="preserve">— The direct Old Testament background for</w:t>
      </w:r>
      <w:r>
        <w:t xml:space="preserve"> </w:t>
      </w:r>
      <w:r>
        <w:t xml:space="preserve">“water and Spirit”</w:t>
      </w:r>
      <w:r>
        <w:t xml:space="preserve"> </w:t>
      </w:r>
      <w:r>
        <w:t xml:space="preserve">in v. 5: God promises to sprinkle clean water on Israel and put His Spirit within them, producing a new heart. This is the new covenant renewal Jesus announces to Nicodemus, who as</w:t>
      </w:r>
      <w:r>
        <w:t xml:space="preserve"> </w:t>
      </w:r>
      <w:r>
        <w:t xml:space="preserve">“the teacher of Israel”</w:t>
      </w:r>
      <w:r>
        <w:t xml:space="preserve"> </w:t>
      </w:r>
      <w:r>
        <w:t xml:space="preserve">(v. 10) should have recognized it.</w:t>
      </w:r>
    </w:p>
    <w:p>
      <w:pPr>
        <w:numPr>
          <w:ilvl w:val="0"/>
          <w:numId w:val="1001"/>
        </w:numPr>
      </w:pPr>
      <w:r>
        <w:rPr>
          <w:b/>
          <w:bCs/>
        </w:rPr>
        <w:t xml:space="preserve">Numbers 21:4–9</w:t>
      </w:r>
      <w:r>
        <w:t xml:space="preserve"> </w:t>
      </w:r>
      <w:r>
        <w:t xml:space="preserve">— The bronze serpent on the pole: those bitten by serpents who looked at the lifted bronze serpent lived. Jesus directly invokes this as typology for His own lifting up on the cross — the same looking-in-faith that heals is now directed toward the crucified Son.</w:t>
      </w:r>
    </w:p>
    <w:p>
      <w:pPr>
        <w:numPr>
          <w:ilvl w:val="0"/>
          <w:numId w:val="1001"/>
        </w:numPr>
      </w:pPr>
      <w:r>
        <w:rPr>
          <w:b/>
          <w:bCs/>
        </w:rPr>
        <w:t xml:space="preserve">Genesis 3:15 / Isaiah 53</w:t>
      </w:r>
      <w:r>
        <w:t xml:space="preserve"> </w:t>
      </w:r>
      <w:r>
        <w:t xml:space="preserve">— The promise of the seed who would bear the crushing blow and the Servant who would be</w:t>
      </w:r>
      <w:r>
        <w:t xml:space="preserve"> </w:t>
      </w:r>
      <w:r>
        <w:t xml:space="preserve">“lifted up and exalted”</w:t>
      </w:r>
      <w:r>
        <w:t xml:space="preserve"> </w:t>
      </w:r>
      <w:r>
        <w:t xml:space="preserve">while bearing the sin of many: John 3 is the hinge where Jesus announces the fulfillment of both — the one lifted up who takes the judgment so that believing ones receive life.</w:t>
      </w:r>
    </w:p>
    <w:p>
      <w:pPr>
        <w:numPr>
          <w:ilvl w:val="0"/>
          <w:numId w:val="1001"/>
        </w:numPr>
      </w:pPr>
      <w:r>
        <w:rPr>
          <w:b/>
          <w:bCs/>
        </w:rPr>
        <w:t xml:space="preserve">Romans 8:1–8</w:t>
      </w:r>
      <w:r>
        <w:t xml:space="preserve"> </w:t>
      </w:r>
      <w:r>
        <w:t xml:space="preserve">— Paul’s exposition of the Spirit/flesh antithesis, which maps directly onto John 3:6: what is born of flesh is flesh, what is born of Spirit is spirit. The inability of the flesh to please God (Rom. 8:7–8) explains why new birth from above is not optional but essential — the unregenerate cannot enter because they cannot even see (John 3:3).</w:t>
      </w:r>
    </w:p>
    <w:p>
      <w:pPr>
        <w:numPr>
          <w:ilvl w:val="0"/>
          <w:numId w:val="1001"/>
        </w:numPr>
      </w:pPr>
      <w:r>
        <w:rPr>
          <w:b/>
          <w:bCs/>
        </w:rPr>
        <w:t xml:space="preserve">Titus 3:4–7</w:t>
      </w:r>
      <w:r>
        <w:t xml:space="preserve"> </w:t>
      </w:r>
      <w:r>
        <w:t xml:space="preserve">—</w:t>
      </w:r>
      <w:r>
        <w:t xml:space="preserve"> </w:t>
      </w:r>
      <w:r>
        <w:t xml:space="preserve">“He saved us not because of righteous things we had done, but because of His mercy. He saved us through the washing of rebirth and renewing by the Holy Spirit.”</w:t>
      </w:r>
      <w:r>
        <w:t xml:space="preserve"> </w:t>
      </w:r>
      <w:r>
        <w:t xml:space="preserve">This is the closest New Testament parallel to the water-and-Spirit regeneration of John 3, establishing that it is entirely monergistic — God’s mercy, God’s washing, God’s Spirit — received through faith.</w:t>
      </w:r>
    </w:p>
    <w:p>
      <w:r>
        <w:pict>
          <v:rect style="width:0;height:1.5pt" o:hralign="center" o:hrstd="t" o:hr="t"/>
        </w:pict>
      </w:r>
    </w:p>
    <w:p>
      <w:pPr>
        <w:pStyle w:val="FirstParagraph"/>
      </w:pPr>
      <w:r>
        <w:rPr>
          <w:b/>
          <w:bCs/>
        </w:rPr>
        <w:t xml:space="preserve">Aim:</w:t>
      </w:r>
      <w:r>
        <w:t xml:space="preserve"> </w:t>
      </w:r>
      <w:r>
        <w:t xml:space="preserve">To expose the inadequacy of every form of religious self-sufficiency, including that of the most sincere and knowledgeable, and to call the reader to receive the new birth that only the Spirit gives through faith in the Son who was lifted up.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Nicodemus introduced: Pharisee, ruler of the Jews, comes to Jesus at night; acknowledges Jesus as a teacher from God</w:t>
            </w:r>
          </w:p>
        </w:tc>
        <w:tc>
          <w:tcPr/>
          <w:p>
            <w:pPr>
              <w:pStyle w:val="Compact"/>
            </w:pPr>
            <w:r>
              <w:t xml:space="preserve">“At night”</w:t>
            </w:r>
            <w:r>
              <w:t xml:space="preserve"> </w:t>
            </w:r>
            <w:r>
              <w:t xml:space="preserve">likely signals both literal timing and spiritual condition (darkness motif, cf. v. 19); his coming is cautious, private, status-conscious</w:t>
            </w:r>
          </w:p>
        </w:tc>
      </w:tr>
      <w:tr>
        <w:tc>
          <w:tcPr/>
          <w:p>
            <w:pPr>
              <w:pStyle w:val="Compact"/>
            </w:pPr>
            <w:r>
              <w:t xml:space="preserve">3</w:t>
            </w:r>
          </w:p>
        </w:tc>
        <w:tc>
          <w:tcPr/>
          <w:p>
            <w:pPr>
              <w:pStyle w:val="Compact"/>
            </w:pPr>
            <w:r>
              <w:t xml:space="preserve">Jesus’ opening declaration: unless one is born</w:t>
            </w:r>
            <w:r>
              <w:t xml:space="preserve"> </w:t>
            </w:r>
            <w:r>
              <w:rPr>
                <w:i/>
                <w:iCs/>
              </w:rPr>
              <w:t xml:space="preserve">anōthen</w:t>
            </w:r>
            <w:r>
              <w:t xml:space="preserve"> </w:t>
            </w:r>
            <w:r>
              <w:t xml:space="preserve">(again/from above), he cannot</w:t>
            </w:r>
            <w:r>
              <w:t xml:space="preserve"> </w:t>
            </w:r>
            <w:r>
              <w:rPr>
                <w:i/>
                <w:iCs/>
              </w:rPr>
              <w:t xml:space="preserve">see</w:t>
            </w:r>
            <w:r>
              <w:t xml:space="preserve"> </w:t>
            </w:r>
            <w:r>
              <w:t xml:space="preserve">the kingdom of God</w:t>
            </w:r>
          </w:p>
        </w:tc>
        <w:tc>
          <w:tcPr/>
          <w:p>
            <w:pPr>
              <w:pStyle w:val="Compact"/>
            </w:pPr>
            <w:r>
              <w:t xml:space="preserve">No greeting, no pleasantries — Jesus goes directly to Nicodemus’s core need;</w:t>
            </w:r>
            <w:r>
              <w:t xml:space="preserve"> </w:t>
            </w:r>
            <w:r>
              <w:t xml:space="preserve">“see”</w:t>
            </w:r>
            <w:r>
              <w:t xml:space="preserve"> </w:t>
            </w:r>
            <w:r>
              <w:t xml:space="preserve">implies perception and participation</w:t>
            </w:r>
          </w:p>
        </w:tc>
      </w:tr>
      <w:tr>
        <w:tc>
          <w:tcPr/>
          <w:p>
            <w:pPr>
              <w:pStyle w:val="Compact"/>
            </w:pPr>
            <w:r>
              <w:t xml:space="preserve">4</w:t>
            </w:r>
          </w:p>
        </w:tc>
        <w:tc>
          <w:tcPr/>
          <w:p>
            <w:pPr>
              <w:pStyle w:val="Compact"/>
            </w:pPr>
            <w:r>
              <w:t xml:space="preserve">Nicodemus misunderstands literally: how can one re-enter the womb?</w:t>
            </w:r>
          </w:p>
        </w:tc>
        <w:tc>
          <w:tcPr/>
          <w:p>
            <w:pPr>
              <w:pStyle w:val="Compact"/>
            </w:pPr>
            <w:r>
              <w:t xml:space="preserve">Represents the flesh’s inability to conceive spiritual realities; classic Johannine misunderstanding device</w:t>
            </w:r>
          </w:p>
        </w:tc>
      </w:tr>
      <w:tr>
        <w:tc>
          <w:tcPr/>
          <w:p>
            <w:pPr>
              <w:pStyle w:val="Compact"/>
            </w:pPr>
            <w:r>
              <w:t xml:space="preserve">5–6</w:t>
            </w:r>
          </w:p>
        </w:tc>
        <w:tc>
          <w:tcPr/>
          <w:p>
            <w:pPr>
              <w:pStyle w:val="Compact"/>
            </w:pPr>
            <w:r>
              <w:t xml:space="preserve">Jesus clarifies: born of water and Spirit; what is born of flesh is flesh, what is born of Spirit is spirit</w:t>
            </w:r>
          </w:p>
        </w:tc>
        <w:tc>
          <w:tcPr/>
          <w:p>
            <w:pPr>
              <w:pStyle w:val="Compact"/>
            </w:pPr>
            <w:r>
              <w:t xml:space="preserve">“Water and Spirit”</w:t>
            </w:r>
            <w:r>
              <w:t xml:space="preserve"> </w:t>
            </w:r>
            <w:r>
              <w:t xml:space="preserve">= new covenant renewal (Ezekiel 36); flesh/Spirit antithesis is absolute — the natural cannot produce the spiritual</w:t>
            </w:r>
          </w:p>
        </w:tc>
      </w:tr>
      <w:tr>
        <w:tc>
          <w:tcPr/>
          <w:p>
            <w:pPr>
              <w:pStyle w:val="Compact"/>
            </w:pPr>
            <w:r>
              <w:t xml:space="preserve">7–8</w:t>
            </w:r>
          </w:p>
        </w:tc>
        <w:tc>
          <w:tcPr/>
          <w:p>
            <w:pPr>
              <w:pStyle w:val="Compact"/>
            </w:pPr>
            <w:r>
              <w:t xml:space="preserve">“You must be born again”</w:t>
            </w:r>
            <w:r>
              <w:t xml:space="preserve"> </w:t>
            </w:r>
            <w:r>
              <w:t xml:space="preserve">— do not be amazed; the Spirit is like wind: sovereign, uncontrollable, perceptible only in effect</w:t>
            </w:r>
          </w:p>
        </w:tc>
        <w:tc>
          <w:tcPr/>
          <w:p>
            <w:pPr>
              <w:pStyle w:val="Compact"/>
            </w:pPr>
            <w:r>
              <w:t xml:space="preserve">Wind analogy is the key sovereignty image; Spirit moves where He wills — no human summons or directs Him</w:t>
            </w:r>
          </w:p>
        </w:tc>
      </w:tr>
      <w:tr>
        <w:tc>
          <w:tcPr/>
          <w:p>
            <w:pPr>
              <w:pStyle w:val="Compact"/>
            </w:pPr>
            <w:r>
              <w:t xml:space="preserve">9–10</w:t>
            </w:r>
          </w:p>
        </w:tc>
        <w:tc>
          <w:tcPr/>
          <w:p>
            <w:pPr>
              <w:pStyle w:val="Compact"/>
            </w:pPr>
            <w:r>
              <w:t xml:space="preserve">Nicodemus still does not understand; Jesus gently rebukes:</w:t>
            </w:r>
            <w:r>
              <w:t xml:space="preserve"> </w:t>
            </w:r>
            <w:r>
              <w:t xml:space="preserve">“You are the teacher of Israel and you do not understand these things?”</w:t>
            </w:r>
          </w:p>
        </w:tc>
        <w:tc>
          <w:tcPr/>
          <w:p>
            <w:pPr>
              <w:pStyle w:val="Compact"/>
            </w:pPr>
            <w:r>
              <w:t xml:space="preserve">The Ezekiel background means Nicodemus should have seen this; his confusion indicts the religious establishment’s spiritual blindness</w:t>
            </w:r>
          </w:p>
        </w:tc>
      </w:tr>
      <w:tr>
        <w:tc>
          <w:tcPr/>
          <w:p>
            <w:pPr>
              <w:pStyle w:val="Compact"/>
            </w:pPr>
            <w:r>
              <w:t xml:space="preserve">11–13</w:t>
            </w:r>
          </w:p>
        </w:tc>
        <w:tc>
          <w:tcPr/>
          <w:p>
            <w:pPr>
              <w:pStyle w:val="Compact"/>
            </w:pPr>
            <w:r>
              <w:t xml:space="preserve">Jesus speaks with authority:</w:t>
            </w:r>
            <w:r>
              <w:t xml:space="preserve"> </w:t>
            </w:r>
            <w:r>
              <w:t xml:space="preserve">“We speak of what we know”</w:t>
            </w:r>
            <w:r>
              <w:t xml:space="preserve">; the heavenly witness has not been received; only the one who descended from heaven can speak of heavenly things</w:t>
            </w:r>
          </w:p>
        </w:tc>
        <w:tc>
          <w:tcPr/>
          <w:p>
            <w:pPr>
              <w:pStyle w:val="Compact"/>
            </w:pPr>
            <w:r>
              <w:t xml:space="preserve">Transition from dialogue to discourse; Jesus claims unique authority as the one who has come from above — the only qualified witness to heavenly realities</w:t>
            </w:r>
          </w:p>
        </w:tc>
      </w:tr>
      <w:tr>
        <w:tc>
          <w:tcPr/>
          <w:p>
            <w:pPr>
              <w:pStyle w:val="Compact"/>
            </w:pPr>
            <w:r>
              <w:t xml:space="preserve">14–15</w:t>
            </w:r>
          </w:p>
        </w:tc>
        <w:tc>
          <w:tcPr/>
          <w:p>
            <w:pPr>
              <w:pStyle w:val="Compact"/>
            </w:pPr>
            <w:r>
              <w:t xml:space="preserve">The Son of Man must be lifted up as Moses lifted the serpent — so that everyone who believes in him may have eternal life</w:t>
            </w:r>
          </w:p>
        </w:tc>
        <w:tc>
          <w:tcPr/>
          <w:p>
            <w:pPr>
              <w:pStyle w:val="Compact"/>
            </w:pPr>
            <w:r>
              <w:t xml:space="preserve">The</w:t>
            </w:r>
            <w:r>
              <w:t xml:space="preserve"> </w:t>
            </w:r>
            <w:r>
              <w:rPr>
                <w:i/>
                <w:iCs/>
              </w:rPr>
              <w:t xml:space="preserve">must</w:t>
            </w:r>
            <w:r>
              <w:t xml:space="preserve"> </w:t>
            </w:r>
            <w:r>
              <w:t xml:space="preserve">(</w:t>
            </w:r>
            <w:r>
              <w:rPr>
                <w:i/>
                <w:iCs/>
              </w:rPr>
              <w:t xml:space="preserve">dei</w:t>
            </w:r>
            <w:r>
              <w:t xml:space="preserve">) signals divine necessity; the serpent typology: judgment borne, faith directed toward the lifted one produces life</w:t>
            </w:r>
          </w:p>
        </w:tc>
      </w:tr>
      <w:tr>
        <w:tc>
          <w:tcPr/>
          <w:p>
            <w:pPr>
              <w:pStyle w:val="Compact"/>
            </w:pPr>
            <w:r>
              <w:t xml:space="preserve">16</w:t>
            </w:r>
          </w:p>
        </w:tc>
        <w:tc>
          <w:tcPr/>
          <w:p>
            <w:pPr>
              <w:pStyle w:val="Compact"/>
            </w:pPr>
            <w:r>
              <w:t xml:space="preserve">God so loved the world that He gave His only Son — so that whoever believes will not perish but have eternal life</w:t>
            </w:r>
          </w:p>
        </w:tc>
        <w:tc>
          <w:tcPr/>
          <w:p>
            <w:pPr>
              <w:pStyle w:val="Compact"/>
            </w:pPr>
            <w:r>
              <w:t xml:space="preserve">The theological summit of the passage and of the Fourth Gospel’s opening movement; love expressed in the gift of the Son; believing = not perishing = having eternal life</w:t>
            </w:r>
          </w:p>
        </w:tc>
      </w:tr>
      <w:tr>
        <w:tc>
          <w:tcPr/>
          <w:p>
            <w:pPr>
              <w:pStyle w:val="Compact"/>
            </w:pPr>
            <w:r>
              <w:t xml:space="preserve">17</w:t>
            </w:r>
          </w:p>
        </w:tc>
        <w:tc>
          <w:tcPr/>
          <w:p>
            <w:pPr>
              <w:pStyle w:val="Compact"/>
            </w:pPr>
            <w:r>
              <w:t xml:space="preserve">God did not send the Son to condemn the world but to save it</w:t>
            </w:r>
          </w:p>
        </w:tc>
        <w:tc>
          <w:tcPr/>
          <w:p>
            <w:pPr>
              <w:pStyle w:val="Compact"/>
            </w:pPr>
            <w:r>
              <w:t xml:space="preserve">Corrects a possible misreading of judgment language; the mission is salvific, not condemnatory — though condemnation is the default condition</w:t>
            </w:r>
          </w:p>
        </w:tc>
      </w:tr>
      <w:tr>
        <w:tc>
          <w:tcPr/>
          <w:p>
            <w:pPr>
              <w:pStyle w:val="Compact"/>
            </w:pPr>
            <w:r>
              <w:t xml:space="preserve">18</w:t>
            </w:r>
          </w:p>
        </w:tc>
        <w:tc>
          <w:tcPr/>
          <w:p>
            <w:pPr>
              <w:pStyle w:val="Compact"/>
            </w:pPr>
            <w:r>
              <w:t xml:space="preserve">Whoever believes is not condemned; whoever does not believe is already condemned, because they have not believed in the name of the only Son</w:t>
            </w:r>
          </w:p>
        </w:tc>
        <w:tc>
          <w:tcPr/>
          <w:p>
            <w:pPr>
              <w:pStyle w:val="Compact"/>
            </w:pPr>
            <w:r>
              <w:t xml:space="preserve">Condemnation is not future imposition on unbelievers — it is their present state; believing transfers out of that state</w:t>
            </w:r>
          </w:p>
        </w:tc>
      </w:tr>
      <w:tr>
        <w:tc>
          <w:tcPr/>
          <w:p>
            <w:pPr>
              <w:pStyle w:val="Compact"/>
            </w:pPr>
            <w:r>
              <w:t xml:space="preserve">19–21</w:t>
            </w:r>
          </w:p>
        </w:tc>
        <w:tc>
          <w:tcPr/>
          <w:p>
            <w:pPr>
              <w:pStyle w:val="Compact"/>
            </w:pPr>
            <w:r>
              <w:t xml:space="preserve">The judgment: light has come into the world, but people loved darkness because their deeds were evil; those who practice truth come to the light</w:t>
            </w:r>
          </w:p>
        </w:tc>
        <w:tc>
          <w:tcPr/>
          <w:p>
            <w:pPr>
              <w:pStyle w:val="Compact"/>
            </w:pPr>
            <w:r>
              <w:t xml:space="preserve">The moral dimension of unbelief: people do not reject Christ due to insufficient evidence but because the light exposes what they love; those who come to the light do so because their deeds are wrought in God</w:t>
            </w:r>
          </w:p>
        </w:tc>
      </w:tr>
      <w:tr>
        <w:tc>
          <w:tcPr/>
          <w:p>
            <w:pPr>
              <w:pStyle w:val="Compact"/>
            </w:pPr>
            <w:r>
              <w:t xml:space="preserve">22–26</w:t>
            </w:r>
          </w:p>
        </w:tc>
        <w:tc>
          <w:tcPr/>
          <w:p>
            <w:pPr>
              <w:pStyle w:val="Compact"/>
            </w:pPr>
            <w:r>
              <w:t xml:space="preserve">Jesus and disciples baptizing in Judea; John also baptizing; a dispute arises over purification; Pharisees report that Jesus is baptizing and many are coming to him</w:t>
            </w:r>
          </w:p>
        </w:tc>
        <w:tc>
          <w:tcPr/>
          <w:p>
            <w:pPr>
              <w:pStyle w:val="Compact"/>
            </w:pPr>
            <w:r>
              <w:t xml:space="preserve">Scene transition; establishes the parallel ministries and the gathering tension over whose following is growing</w:t>
            </w:r>
          </w:p>
        </w:tc>
      </w:tr>
      <w:tr>
        <w:tc>
          <w:tcPr/>
          <w:p>
            <w:pPr>
              <w:pStyle w:val="Compact"/>
            </w:pPr>
            <w:r>
              <w:t xml:space="preserve">27–30</w:t>
            </w:r>
          </w:p>
        </w:tc>
        <w:tc>
          <w:tcPr/>
          <w:p>
            <w:pPr>
              <w:pStyle w:val="Compact"/>
            </w:pPr>
            <w:r>
              <w:t xml:space="preserve">John’s response: a person can receive only what is given from heaven; he was not the Christ but sent before him; the friend of the bridegroom rejoices at the bridegroom’s voice;</w:t>
            </w:r>
            <w:r>
              <w:t xml:space="preserve"> </w:t>
            </w:r>
            <w:r>
              <w:t xml:space="preserve">“He must increase, I must decrease”</w:t>
            </w:r>
          </w:p>
        </w:tc>
        <w:tc>
          <w:tcPr/>
          <w:p>
            <w:pPr>
              <w:pStyle w:val="Compact"/>
            </w:pPr>
            <w:r>
              <w:t xml:space="preserve">One of the most theologically compressed statements in Scripture; John’s identity is entirely derivative and voluntary; his joy is in self-subtraction; sovereignty over calling and fruitfulness</w:t>
            </w:r>
          </w:p>
        </w:tc>
      </w:tr>
      <w:tr>
        <w:tc>
          <w:tcPr/>
          <w:p>
            <w:pPr>
              <w:pStyle w:val="Compact"/>
            </w:pPr>
            <w:r>
              <w:t xml:space="preserve">31–33</w:t>
            </w:r>
          </w:p>
        </w:tc>
        <w:tc>
          <w:tcPr/>
          <w:p>
            <w:pPr>
              <w:pStyle w:val="Compact"/>
            </w:pPr>
            <w:r>
              <w:t xml:space="preserve">He who comes from above is above all; he who is of the earth speaks from the earth; the one who comes from heaven testifies to what he has seen; his testimony is not received</w:t>
            </w:r>
          </w:p>
        </w:tc>
        <w:tc>
          <w:tcPr/>
          <w:p>
            <w:pPr>
              <w:pStyle w:val="Compact"/>
            </w:pPr>
            <w:r>
              <w:t xml:space="preserve">Theological commentary recapitulating Jesus’ authority claim from vv. 11–13; contrast between earthly and heavenly origin</w:t>
            </w:r>
          </w:p>
        </w:tc>
      </w:tr>
      <w:tr>
        <w:tc>
          <w:tcPr/>
          <w:p>
            <w:pPr>
              <w:pStyle w:val="Compact"/>
            </w:pPr>
            <w:r>
              <w:t xml:space="preserve">34–35</w:t>
            </w:r>
          </w:p>
        </w:tc>
        <w:tc>
          <w:tcPr/>
          <w:p>
            <w:pPr>
              <w:pStyle w:val="Compact"/>
            </w:pPr>
            <w:r>
              <w:t xml:space="preserve">The one sent by God speaks God’s words; the Spirit is given without measure; the Father loves the Son and has given all things into His hand</w:t>
            </w:r>
          </w:p>
        </w:tc>
        <w:tc>
          <w:tcPr/>
          <w:p>
            <w:pPr>
              <w:pStyle w:val="Compact"/>
            </w:pPr>
            <w:r>
              <w:t xml:space="preserve">The fullness of the Spirit’s presence in the Son; the Father-Son relationship as the ground of the Son’s authority and mission</w:t>
            </w:r>
          </w:p>
        </w:tc>
      </w:tr>
      <w:tr>
        <w:tc>
          <w:tcPr/>
          <w:p>
            <w:pPr>
              <w:pStyle w:val="Compact"/>
            </w:pPr>
            <w:r>
              <w:t xml:space="preserve">36</w:t>
            </w:r>
          </w:p>
        </w:tc>
        <w:tc>
          <w:tcPr/>
          <w:p>
            <w:pPr>
              <w:pStyle w:val="Compact"/>
            </w:pPr>
            <w:r>
              <w:t xml:space="preserve">Whoever believes in the Son has eternal life; whoever does not obey the Son will not see life, but the wrath of God remains on him</w:t>
            </w:r>
          </w:p>
        </w:tc>
        <w:tc>
          <w:tcPr/>
          <w:p>
            <w:pPr>
              <w:pStyle w:val="Compact"/>
            </w:pPr>
            <w:r>
              <w:t xml:space="preserve">Final verdict;</w:t>
            </w:r>
            <w:r>
              <w:t xml:space="preserve"> </w:t>
            </w:r>
            <w:r>
              <w:t xml:space="preserve">“obey”</w:t>
            </w:r>
            <w:r>
              <w:t xml:space="preserve"> </w:t>
            </w:r>
            <w:r>
              <w:t xml:space="preserve">(</w:t>
            </w:r>
            <w:r>
              <w:rPr>
                <w:i/>
                <w:iCs/>
              </w:rPr>
              <w:t xml:space="preserve">apeitheō</w:t>
            </w:r>
            <w:r>
              <w:t xml:space="preserve">) rather than merely</w:t>
            </w:r>
            <w:r>
              <w:t xml:space="preserve"> </w:t>
            </w:r>
            <w:r>
              <w:t xml:space="preserve">“believe”</w:t>
            </w:r>
            <w:r>
              <w:t xml:space="preserve"> </w:t>
            </w:r>
            <w:r>
              <w:t xml:space="preserve">— unbelief is disobedience, a volitional rejection, not mere intellectual uncertainty; the wrath of God is a present condition, not merely future threat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Confrontation: Nicodemus meets the Necessity of New Birth</w:t>
            </w:r>
          </w:p>
        </w:tc>
      </w:tr>
      <w:tr>
        <w:tc>
          <w:tcPr/>
          <w:p>
            <w:pPr>
              <w:pStyle w:val="Compact"/>
            </w:pPr>
            <w:r>
              <w:t xml:space="preserve">2</w:t>
            </w:r>
          </w:p>
        </w:tc>
        <w:tc>
          <w:tcPr/>
          <w:p>
            <w:pPr>
              <w:pStyle w:val="Compact"/>
            </w:pPr>
            <w:r>
              <w:t xml:space="preserve">11–21</w:t>
            </w:r>
          </w:p>
        </w:tc>
        <w:tc>
          <w:tcPr/>
          <w:p>
            <w:pPr>
              <w:pStyle w:val="Compact"/>
            </w:pPr>
            <w:r>
              <w:t xml:space="preserve">The Explanation: The Son Lifted Up and the Crisis of the Light</w:t>
            </w:r>
          </w:p>
        </w:tc>
      </w:tr>
      <w:tr>
        <w:tc>
          <w:tcPr/>
          <w:p>
            <w:pPr>
              <w:pStyle w:val="Compact"/>
            </w:pPr>
            <w:r>
              <w:t xml:space="preserve">3</w:t>
            </w:r>
          </w:p>
        </w:tc>
        <w:tc>
          <w:tcPr/>
          <w:p>
            <w:pPr>
              <w:pStyle w:val="Compact"/>
            </w:pPr>
            <w:r>
              <w:t xml:space="preserve">22–30</w:t>
            </w:r>
          </w:p>
        </w:tc>
        <w:tc>
          <w:tcPr/>
          <w:p>
            <w:pPr>
              <w:pStyle w:val="Compact"/>
            </w:pPr>
            <w:r>
              <w:t xml:space="preserve">The Witness: John the Baptist and the Joy of Self-Subtraction</w:t>
            </w:r>
          </w:p>
        </w:tc>
      </w:tr>
      <w:tr>
        <w:tc>
          <w:tcPr/>
          <w:p>
            <w:pPr>
              <w:pStyle w:val="Compact"/>
            </w:pPr>
            <w:r>
              <w:t xml:space="preserve">4</w:t>
            </w:r>
          </w:p>
        </w:tc>
        <w:tc>
          <w:tcPr/>
          <w:p>
            <w:pPr>
              <w:pStyle w:val="Compact"/>
            </w:pPr>
            <w:r>
              <w:t xml:space="preserve">31–36</w:t>
            </w:r>
          </w:p>
        </w:tc>
        <w:tc>
          <w:tcPr/>
          <w:p>
            <w:pPr>
              <w:pStyle w:val="Compact"/>
            </w:pPr>
            <w:r>
              <w:t xml:space="preserve">The Verdict: The Son from Above and the Final Word on Life and Wrath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New birth from above by the Spirit is the only entrance into God’s kingdom, and it comes through faith in the crucified Son.</w:t>
      </w:r>
    </w:p>
    <w:p>
      <w:pPr>
        <w:pStyle w:val="BodyText"/>
      </w:pPr>
      <w:r>
        <w:rPr>
          <w:b/>
          <w:bCs/>
        </w:rPr>
        <w:t xml:space="preserve">Primary Claim:</w:t>
      </w:r>
      <w:r>
        <w:t xml:space="preserve"> </w:t>
      </w:r>
      <w:r>
        <w:t xml:space="preserve">God is confronting every form of human self-sufficiency — including religious self-sufficiency — with the radical claim that entrance into His kingdom is entirely a gift from above, received only through faith in His Son; and He is calling every reader, regardless of their religious credentials, to stop managing their standing with God and start receiving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religious knowledge has replaced spiritual rebirth rather than reflecting it.</w:t>
      </w:r>
      <w:r>
        <w:t xml:space="preserve"> </w:t>
      </w:r>
      <w:r>
        <w:rPr>
          <w:i/>
          <w:iCs/>
        </w:rPr>
        <w:t xml:space="preserve">(Mind/Belief)</w:t>
      </w:r>
    </w:p>
    <w:p>
      <w:pPr>
        <w:pStyle w:val="BodyText"/>
      </w:pPr>
      <w:r>
        <w:t xml:space="preserve">Nicodemus knows the Scriptures, serves in Israel’s highest court, and recognizes that Jesus comes from God — and Jesus tells him he cannot even</w:t>
      </w:r>
      <w:r>
        <w:t xml:space="preserve"> </w:t>
      </w:r>
      <w:r>
        <w:rPr>
          <w:i/>
          <w:iCs/>
        </w:rPr>
        <w:t xml:space="preserve">see</w:t>
      </w:r>
      <w:r>
        <w:t xml:space="preserve"> </w:t>
      </w:r>
      <w:r>
        <w:t xml:space="preserve">the kingdom of God. Knowledge about God and proximity to God’s people are not the same thing as being born from above. The application is not to abandon theological seriousness but to hold it up against this question: does your knowledge lead you to dependence on the Spirit and trust in the Son, or does it function as a credential that makes you feel you have already arrived? The person who has genuinely received new birth will find the question unsettling in a productive way; the person managing their religious standing will find it threatening.</w:t>
      </w:r>
    </w:p>
    <w:p>
      <w:pPr>
        <w:pStyle w:val="BodyText"/>
      </w:pPr>
      <w:r>
        <w:rPr>
          <w:b/>
          <w:bCs/>
        </w:rPr>
        <w:t xml:space="preserve">2. Stop trying to generate or sustain your own spiritual life — you cannot, and Jesus says so.</w:t>
      </w:r>
      <w:r>
        <w:t xml:space="preserve"> </w:t>
      </w:r>
      <w:r>
        <w:rPr>
          <w:i/>
          <w:iCs/>
        </w:rPr>
        <w:t xml:space="preserve">(Will/Behavior)</w:t>
      </w:r>
    </w:p>
    <w:p>
      <w:pPr>
        <w:pStyle w:val="BodyText"/>
      </w:pPr>
      <w:r>
        <w:t xml:space="preserve">“What is born of flesh is flesh.”</w:t>
      </w:r>
      <w:r>
        <w:t xml:space="preserve"> </w:t>
      </w:r>
      <w:r>
        <w:t xml:space="preserve">The flesh does not produce the Spirit; effort does not produce regeneration; religious activity does not produce the new nature. This means a concrete behavioral shift: stop structuring your spiritual life around outputs you can manage and measure, and start regularly placing yourself where the Spirit works — in the Word, in prayer that asks for the Spirit’s work, in honest community where spiritual reality is exposed. The wind blows where it wills. You cannot summon it. But you can step outside.</w:t>
      </w:r>
    </w:p>
    <w:p>
      <w:pPr>
        <w:pStyle w:val="BodyText"/>
      </w:pPr>
      <w:r>
        <w:rPr>
          <w:b/>
          <w:bCs/>
        </w:rPr>
        <w:t xml:space="preserve">3. Let the lifting up of the Son be the object your faith actually rests on — not your response to Him, but Him.</w:t>
      </w:r>
      <w:r>
        <w:t xml:space="preserve"> </w:t>
      </w:r>
      <w:r>
        <w:rPr>
          <w:i/>
          <w:iCs/>
        </w:rPr>
        <w:t xml:space="preserve">(Affections/Worship)</w:t>
      </w:r>
    </w:p>
    <w:p>
      <w:pPr>
        <w:pStyle w:val="BodyText"/>
      </w:pPr>
      <w:r>
        <w:t xml:space="preserve">The serpent typology is precise: the bitten Israelite looked at the bronze serpent, and the looking itself was the cure. The cure was not in the quality of the look, the sincerity of the look, or the history of the looker. Eternal life flows from the object, not the quality of faith. Many Christians have subtly shifted the object of their faith from the crucified Son to their own act of believing — examining the sincerity of their conversion, worrying about the quality of their repentance. This is looking at the look rather than looking at the serpent. Worship the Son who was lifted up. Let your affections rest there, not on an audit of your own believing.</w:t>
      </w:r>
    </w:p>
    <w:p>
      <w:pPr>
        <w:pStyle w:val="BodyText"/>
      </w:pPr>
      <w:r>
        <w:rPr>
          <w:b/>
          <w:bCs/>
        </w:rPr>
        <w:t xml:space="preserve">4. Receive the verdict of John 3:18 honestly: outside of the Son, condemnation is not future threat but present condition.</w:t>
      </w:r>
      <w:r>
        <w:t xml:space="preserve"> </w:t>
      </w:r>
      <w:r>
        <w:rPr>
          <w:i/>
          <w:iCs/>
        </w:rPr>
        <w:t xml:space="preserve">(Mind/Belief)</w:t>
      </w:r>
    </w:p>
    <w:p>
      <w:pPr>
        <w:pStyle w:val="BodyText"/>
      </w:pPr>
      <w:r>
        <w:t xml:space="preserve">“Whoever does not believe is condemned already.”</w:t>
      </w:r>
      <w:r>
        <w:t xml:space="preserve"> </w:t>
      </w:r>
      <w:r>
        <w:t xml:space="preserve">This is not a warning about a future outcome that can be avoided — it is a description of the present state of those outside of Christ. For the person who has not believed, this means the chapter is pressing them toward the most urgent question of their existence. For the believer, it means that what Christ has done is not merely improvement on a journey — it is transfer from one verdict to another. The stakes of John 3 demand that we stop treating the gospel as a helpful addition to a basically intact life and start receiving it as the rescue from a condition we were already in.</w:t>
      </w:r>
    </w:p>
    <w:p>
      <w:pPr>
        <w:pStyle w:val="BodyText"/>
      </w:pPr>
      <w:r>
        <w:rPr>
          <w:b/>
          <w:bCs/>
        </w:rPr>
        <w:t xml:space="preserve">5. Cultivate the disposition of John the Baptist — find genuine joy in your own diminishment when it means Christ’s increase.</w:t>
      </w:r>
      <w:r>
        <w:t xml:space="preserve"> </w:t>
      </w:r>
      <w:r>
        <w:rPr>
          <w:i/>
          <w:iCs/>
        </w:rPr>
        <w:t xml:space="preserve">(Affections/Worship)</w:t>
      </w:r>
    </w:p>
    <w:p>
      <w:pPr>
        <w:pStyle w:val="BodyText"/>
      </w:pPr>
      <w:r>
        <w:t xml:space="preserve">“He must increase, I must decrease.”</w:t>
      </w:r>
      <w:r>
        <w:t xml:space="preserve"> </w:t>
      </w:r>
      <w:r>
        <w:t xml:space="preserve">John says this not as a grim resignation but from the image of the bridegroom’s friend who stands at the door and rejoices when he hears the bridegroom’s voice —</w:t>
      </w:r>
      <w:r>
        <w:t xml:space="preserve"> </w:t>
      </w:r>
      <w:r>
        <w:t xml:space="preserve">“this joy of mine is now complete.”</w:t>
      </w:r>
      <w:r>
        <w:t xml:space="preserve"> </w:t>
      </w:r>
      <w:r>
        <w:t xml:space="preserve">The application is to examine whether you experience Christ’s preeminence in your church, your ministry, and your relationships as a joy or as a threat. Where you find it threatening, there is an idol in the place where John’s joy should be. The person who has genuinely received new birth from above has had the center of gravity shifted from self to Son — and the fruit of that shift is the capacity to decrease with delight.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3 teaches that the human condition apart from grace is not weakness but death — not inadequacy but blindness so complete that the kingdom cannot even be</w:t>
      </w:r>
      <w:r>
        <w:t xml:space="preserve"> </w:t>
      </w:r>
      <w:r>
        <w:rPr>
          <w:i/>
          <w:iCs/>
        </w:rPr>
        <w:t xml:space="preserve">seen</w:t>
      </w:r>
      <w:r>
        <w:t xml:space="preserve"> </w:t>
      </w:r>
      <w:r>
        <w:t xml:space="preserve">without prior divine action. This is not a passage about human beings who are almost there needing a final push; it is about those who cannot perceive what they most need. God’s response to this condition is not instruction but gift: the gift of the Spirit who regenerates, and the gift of the Son who was lifted up so that all who look in faith might live. The love of God in v. 16 is therefore not a sentiment — it is the initiating movement of the entire salvific drama, expressing itself in the costly gift of the only Son. The chapter also establishes that judgment is not arbitrarily imposed from outside but is the condition of those who prefer darkness — unbelief is exposed as a moral choice rooted in love of sin, not merely an intellectual shortcoming.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3 is one of the most important texts in the Reformed understanding of total depravity and sovereign grace. The flesh/Spirit antithesis of vv. 5–8 establishes that the natural man cannot produce or contribute to his own regeneration —</w:t>
      </w:r>
      <w:r>
        <w:t xml:space="preserve"> </w:t>
      </w:r>
      <w:r>
        <w:t xml:space="preserve">“what is born of flesh is flesh”</w:t>
      </w:r>
      <w:r>
        <w:t xml:space="preserve"> </w:t>
      </w:r>
      <w:r>
        <w:t xml:space="preserve">is an absolute category, not a relative one. The wind analogy establishes that the Spirit’s work is entirely sovereign — it is not a response to human readiness or seeking but the cause of it. This is the exegetical ground for the Reformed insistence that regeneration precedes faith: a person cannot believe their way into new birth, because they cannot see the kingdom until they have already received the Spirit. John 3:16, rightly read within this context, does not undermine but confirms Reformed soteriology: God’s love initiates the mission of the Son, the Spirit applies the Son’s work through regeneration, and faith is the instrument through which the now-seeing person receives what has already been given. The chapter also anticipates the Reformation’s</w:t>
      </w:r>
      <w:r>
        <w:t xml:space="preserve"> </w:t>
      </w:r>
      <w:r>
        <w:rPr>
          <w:i/>
          <w:iCs/>
        </w:rPr>
        <w:t xml:space="preserve">sola fide</w:t>
      </w:r>
      <w:r>
        <w:t xml:space="preserve"> </w:t>
      </w:r>
      <w:r>
        <w:t xml:space="preserve">— the receiving of eternal life is through believing alone, with no contribution from religious standing, moral seriousness, or ritual. Nicodemus is Exhibit A: maximum religious credentials, zero standing before this claim.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be good enough, religious enough, or knowledgeable enough to generate what you need most — a new birth from above that only the Spirit gives. What God is offering in John 3 is not a higher standard to reach but a Son lifted up to receive: look at Him, trust Him, and live. The only question this chapter leaves open is whether you will come to the light or retreat from it — and it tells you plainly why people retreat.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w:t>
      </w:r>
      <w:r>
        <w:rPr>
          <w:b/>
          <w:bCs/>
        </w:rPr>
        <w:t xml:space="preserve"> </w:t>
      </w:r>
      <w:r>
        <w:rPr>
          <w:b/>
          <w:bCs/>
        </w:rPr>
        <w:t xml:space="preserve">“born again”</w:t>
      </w:r>
      <w:r>
        <w:rPr>
          <w:b/>
          <w:bCs/>
        </w:rPr>
        <w:t xml:space="preserve"> </w:t>
      </w:r>
      <w:r>
        <w:rPr>
          <w:b/>
          <w:bCs/>
        </w:rPr>
        <w:t xml:space="preserve">to a moment of decision rather than a divine act of sovereign regeneration.</w:t>
      </w:r>
      <w:r>
        <w:t xml:space="preserve"> </w:t>
      </w:r>
      <w:r>
        <w:t xml:space="preserve">The phrase</w:t>
      </w:r>
      <w:r>
        <w:t xml:space="preserve"> </w:t>
      </w:r>
      <w:r>
        <w:t xml:space="preserve">“born again”</w:t>
      </w:r>
      <w:r>
        <w:t xml:space="preserve"> </w:t>
      </w:r>
      <w:r>
        <w:t xml:space="preserve">has been so thoroughly absorbed into revivalist and decisionist frameworks that many hearers hear</w:t>
      </w:r>
      <w:r>
        <w:t xml:space="preserve"> </w:t>
      </w:r>
      <w:r>
        <w:t xml:space="preserve">“made a decision for Christ”</w:t>
      </w:r>
      <w:r>
        <w:t xml:space="preserve"> </w:t>
      </w:r>
      <w:r>
        <w:t xml:space="preserve">when Jesus means something far more radical — a unilateral act of the Spirit, as uncontrollable as wind, that precedes and produces faith. Preaching that presents new birth as something the hearer does in response to an altar call inverts the text’s logic. The challenge to the hearer is not</w:t>
      </w:r>
      <w:r>
        <w:t xml:space="preserve"> </w:t>
      </w:r>
      <w:r>
        <w:t xml:space="preserve">“would you like to be born again?”</w:t>
      </w:r>
      <w:r>
        <w:t xml:space="preserve"> </w:t>
      </w:r>
      <w:r>
        <w:t xml:space="preserve">(as if they could choose it like a menu item) but</w:t>
      </w:r>
      <w:r>
        <w:t xml:space="preserve"> </w:t>
      </w:r>
      <w:r>
        <w:t xml:space="preserve">“have you recognized that you need what only God can give, and have you received the Son through whom He gives it?”</w:t>
      </w:r>
    </w:p>
    <w:p>
      <w:pPr>
        <w:numPr>
          <w:ilvl w:val="0"/>
          <w:numId w:val="1002"/>
        </w:numPr>
      </w:pPr>
      <w:r>
        <w:rPr>
          <w:b/>
          <w:bCs/>
        </w:rPr>
        <w:t xml:space="preserve">Extracting John 3:16 from its context and preaching it as a standalone gospel summary.</w:t>
      </w:r>
      <w:r>
        <w:t xml:space="preserve"> </w:t>
      </w:r>
      <w:r>
        <w:t xml:space="preserve">John 3:16 is perhaps the most quoted verse in Scripture and one of the most routinely decontextualized. Preached in isolation, it can sound like a general statement of divine benevolence toward everyone who makes a choice. Preached in context, it is the theological summit of a passage that has just established: (a) the human inability to see or enter the kingdom without the Spirit’s work; (b) the divine sovereignty of that work; (c) the necessity of the Son being lifted up in judgment. John 3:16 without vv. 3–15 loses the radical necessity that makes the love so astonishing. The serpent-on-the-pole makes clear that the love is costly, specific, and directed toward those who were already under judgment.</w:t>
      </w:r>
    </w:p>
    <w:p>
      <w:pPr>
        <w:numPr>
          <w:ilvl w:val="0"/>
          <w:numId w:val="1002"/>
        </w:numPr>
      </w:pPr>
      <w:r>
        <w:rPr>
          <w:b/>
          <w:bCs/>
        </w:rPr>
        <w:t xml:space="preserve">Moralizing Nicodemus into a cautionary tale rather than a mirror.</w:t>
      </w:r>
      <w:r>
        <w:t xml:space="preserve"> </w:t>
      </w:r>
      <w:r>
        <w:t xml:space="preserve">The temptation is to preach Nicodemus as someone the congregation can look down on —</w:t>
      </w:r>
      <w:r>
        <w:t xml:space="preserve"> </w:t>
      </w:r>
      <w:r>
        <w:t xml:space="preserve">“don’t be like this religious hypocrite who came at night.”</w:t>
      </w:r>
      <w:r>
        <w:t xml:space="preserve"> </w:t>
      </w:r>
      <w:r>
        <w:t xml:space="preserve">This is exactly wrong. Nicodemus is among the most earnest, sincere, and theologically sophisticated people Jesus ever met — and Jesus says he cannot see the kingdom. He is a mirror, not a foil. The congregation’s Nicodemus tendencies are their own religious seriousness, their doctrinal knowledge, their church membership — all genuinely good things that can still function as substitutes for the new birth.</w:t>
      </w:r>
    </w:p>
    <w:p>
      <w:pPr>
        <w:numPr>
          <w:ilvl w:val="0"/>
          <w:numId w:val="1002"/>
        </w:numPr>
      </w:pPr>
      <w:r>
        <w:rPr>
          <w:b/>
          <w:bCs/>
        </w:rPr>
        <w:t xml:space="preserve">Neglecting the darkness/light judgment motif in vv. 19–21.</w:t>
      </w:r>
      <w:r>
        <w:t xml:space="preserve"> </w:t>
      </w:r>
      <w:r>
        <w:t xml:space="preserve">Preachers eager to reach John 3:16 often treat vv. 17–21 as a postscript. They are not — they are the chapter’s moral and ethical conclusion. Unbelief is not intellectually neutral; it is morally motivated. People do not fail to come to Christ because they haven’t heard enough arguments — they retreat from the light because the light exposes what they love. This means evangelism and preaching must reckon with the will, not just the intellect, and must not be surprised when the light produces hostility as well as welcome.</w:t>
      </w:r>
    </w:p>
    <w:p>
      <w:pPr>
        <w:numPr>
          <w:ilvl w:val="0"/>
          <w:numId w:val="1002"/>
        </w:numPr>
      </w:pPr>
      <w:r>
        <w:rPr>
          <w:b/>
          <w:bCs/>
        </w:rPr>
        <w:t xml:space="preserve">Preaching John the Baptist’s</w:t>
      </w:r>
      <w:r>
        <w:rPr>
          <w:b/>
          <w:bCs/>
        </w:rPr>
        <w:t xml:space="preserve"> </w:t>
      </w:r>
      <w:r>
        <w:rPr>
          <w:b/>
          <w:bCs/>
        </w:rPr>
        <w:t xml:space="preserve">“he must increase”</w:t>
      </w:r>
      <w:r>
        <w:rPr>
          <w:b/>
          <w:bCs/>
        </w:rPr>
        <w:t xml:space="preserve"> </w:t>
      </w:r>
      <w:r>
        <w:rPr>
          <w:b/>
          <w:bCs/>
        </w:rPr>
        <w:t xml:space="preserve">as a call to personal humility without its theological grounding.</w:t>
      </w:r>
      <w:r>
        <w:t xml:space="preserve"> </w:t>
      </w:r>
      <w:r>
        <w:t xml:space="preserve">John’s self-subtraction is not a lesson in modesty or servant leadership — it is a specific statement about the relationship between the forerunner and the one he announces. John’s joy in decrease flows from his identity as the friend of the bridegroom — one who has no competing claim to the bride and therefore experiences the bridegroom’s arrival as pure joy. Applied devotionally, the call to</w:t>
      </w:r>
      <w:r>
        <w:t xml:space="preserve"> </w:t>
      </w:r>
      <w:r>
        <w:t xml:space="preserve">“decrease”</w:t>
      </w:r>
      <w:r>
        <w:t xml:space="preserve"> </w:t>
      </w:r>
      <w:r>
        <w:t xml:space="preserve">must be grounded in the same theology: we decrease gladly when we genuinely see who Christ is and what He has done for us. Preach it as the fruit of seeing, not a technique for being more humble.</w:t>
      </w:r>
    </w:p>
    <w:p>
      <w:pPr>
        <w:numPr>
          <w:ilvl w:val="0"/>
          <w:numId w:val="1002"/>
        </w:numPr>
      </w:pPr>
      <w:r>
        <w:rPr>
          <w:b/>
          <w:bCs/>
        </w:rPr>
        <w:t xml:space="preserve">Ignoring the final verdict of v. 36 — especially the word</w:t>
      </w:r>
      <w:r>
        <w:rPr>
          <w:b/>
          <w:bCs/>
        </w:rPr>
        <w:t xml:space="preserve"> </w:t>
      </w:r>
      <w:r>
        <w:rPr>
          <w:b/>
          <w:bCs/>
        </w:rPr>
        <w:t xml:space="preserve">“wrath.”</w:t>
      </w:r>
      <w:r>
        <w:t xml:space="preserve"> </w:t>
      </w:r>
      <w:r>
        <w:t xml:space="preserve">John 3 ends not with a warm invitation but with a dual verdict: eternal life for those who believe; the wrath of God abiding on those who do not obey the Son. The wrath is present-tense (</w:t>
      </w:r>
      <w:r>
        <w:rPr>
          <w:i/>
          <w:iCs/>
        </w:rPr>
        <w:t xml:space="preserve">menei</w:t>
      </w:r>
      <w:r>
        <w:t xml:space="preserve"> </w:t>
      </w:r>
      <w:r>
        <w:t xml:space="preserve">— remains, abides, is already resting). Preaching that softens or omits this conclusion has not preached the whole chapter. The wrath of God is not a theological embarrassment to be explained away — it is the darkness from which the light of John 3:16 rescues, and without it, the love of God loses its weight.</w:t>
      </w:r>
    </w:p>
    <w:p>
      <w:r>
        <w:pict>
          <v:rect style="width:0;height:1.5pt" o:hralign="center" o:hrstd="t" o:hr="t"/>
        </w:pict>
      </w:r>
    </w:p>
    <w:p>
      <w:pPr>
        <w:pStyle w:val="FirstParagraph"/>
      </w:pPr>
      <w:r>
        <w:rPr>
          <w:i/>
          <w:iCs/>
        </w:rPr>
        <w:t xml:space="preserve">Document: 43 John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2026-07-14T21:07:30Z</dcterms:created>
  <dcterms:modified xsi:type="dcterms:W3CDTF">2026-07-14T21:07:30Z</dcterms:modified>
</cp:coreProperties>
</file>

<file path=docProps/custom.xml><?xml version="1.0" encoding="utf-8"?>
<Properties xmlns="http://schemas.openxmlformats.org/officeDocument/2006/custom-properties" xmlns:vt="http://schemas.openxmlformats.org/officeDocument/2006/docPropsVTypes"/>
</file>